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Data architect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As a data architect, you will be creating data flows and data models that describe both the current state of a service, and also set a target that better fulfils the strategic data needs of the service and the DfE as a whole.</w:t>
      </w:r>
    </w:p>
    <w:p>
      <w:pPr>
        <w:spacing w:after="100"/>
      </w:pPr>
      <w:r>
        <w:rPr>
          <w:rFonts w:ascii="Aptos" w:cs="Aptos" w:eastAsia="Aptos" w:hAnsi="Aptos"/>
        </w:rPr>
        <w:t xml:space="preserve">You will be working with one or more teams aiming to deliver changes to Services that are critical to delivering education and children social care to the citizens of England.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The role</w:t>
      </w:r>
    </w:p>
    <w:p>
      <w:pPr>
        <w:spacing w:after="100"/>
      </w:pPr>
      <w:r>
        <w:rPr>
          <w:rFonts w:ascii="Aptos" w:cs="Aptos" w:eastAsia="Aptos" w:hAnsi="Aptos"/>
        </w:rPr>
        <w:t xml:space="preserve">Your main responsibilities will include: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Maintaining an excellent relationship with your Service Owner(s) to understand their needs, looking for deeper underlying problems to solve, articulating the wider opportunities for transformation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 comprehensive data models (entity relationship) diagrams for each relational schema forming a part of the Service. This needs to cover each level of data modelling of Conceptual, Logical and Physical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Reuse, or creating, common entities and attributes wherever there is a direct conceptual correspondence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Taking responsibility for the data architecture of your service(s), including how they interact with up- and downstream data systems, even as these evolve over time.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the other data specialists in your service(s), on problems that require broad architectural thinking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and maintain the data architecture, including metadata, orchestration for analytical use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Data and Service Owners to capture decisions on Data Classification at attribute level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Provide input into data dictionaries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Design, support and provide guidance for the upgrade, management, decommission and archive of data in compliance with data policy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Data Access Control processes and document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Playing an active role in the DfE Architecture community, where you will share knowledge of tools and techniques, as well as joining related communities of practice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Helping to build a diverse, inclusive culture across the architecture community.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your Lead Data Architect, colleagues and peers on profession-based activities (and cross-profession), such as defining standards and guidance around best practice.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the practice of data model design, following data modelling patterns.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creating data flow diagrams using clear notation and capturing the requirements of data orchestration.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delivering user-centred services through a wide variety of database technologies, including SQL and NO-SQL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technical and non-technical stakeholders to deliver on agreed plans.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look beyond immediate technical problems and identify the wider implications.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undertake data profiling and source system analysis and present clear insights to colleagues to support the end use of the data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data modelling tools such as Erwin data modeller or equivalent.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mentoring and supporting colleagues in multi-disciplinary teams, one-to-one or in groups.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work with stakeholders to produce effective platform and workload selection to meet business needs.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Please note that desirable criteria will only be considered to make an informed decision in the event of a tie.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2026-04-19T19:57:02.688Z</dcterms:created>
  <dcterms:modified xsi:type="dcterms:W3CDTF">2026-04-19T19:57:02.688Z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