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Principal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principal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and championing the technical strategy for a service or group of services - keeping up-to-date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across a portfolio or business domain, on problems that require broad architectural thinking.</w:t>
      </w:r>
    </w:p>
    <w:p>
      <w:pPr>
        <w:pStyle w:val="ListParagraph"/>
        <w:numPr>
          <w:ilvl w:val="0"/>
          <w:numId w:val="1"/>
        </w:numPr>
      </w:pPr>
      <w:r>
        <w:rPr>
          <w:rFonts w:ascii="Aptos" w:cs="Aptos" w:eastAsia="Aptos" w:hAnsi="Aptos"/>
        </w:rPr>
        <w:t xml:space="preserve">Defining how we buiLd and operate user-centred, open source web systems in an agile environment, to serve a variety of citizen and government needs - setting the standards across the DfE.</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Active engagement across Government, supporting and influencing cross-Government change in your domain.</w:t>
      </w:r>
    </w:p>
    <w:p>
      <w:pPr>
        <w:pStyle w:val="ListParagraph"/>
        <w:numPr>
          <w:ilvl w:val="0"/>
          <w:numId w:val="1"/>
        </w:numPr>
      </w:pPr>
      <w:r>
        <w:rPr>
          <w:rFonts w:ascii="Aptos" w:cs="Aptos" w:eastAsia="Aptos" w:hAnsi="Aptos"/>
        </w:rPr>
        <w:t xml:space="preserve">Communicating the vision for Government services to technical communities, working in multi-disciplinary teams that bring policy and delivery together.</w:t>
      </w:r>
    </w:p>
    <w:p>
      <w:pPr>
        <w:pStyle w:val="ListParagraph"/>
        <w:numPr>
          <w:ilvl w:val="0"/>
          <w:numId w:val="1"/>
        </w:numPr>
      </w:pPr>
      <w:r>
        <w:rPr>
          <w:rFonts w:ascii="Aptos" w:cs="Aptos" w:eastAsia="Aptos" w:hAnsi="Aptos"/>
        </w:rPr>
        <w:t xml:space="preserve">Play an active role in shaping governance and assurance across DfE Digital, Data and Technology (DDaT), establishing controls and measures to ensure architectures comply with related frameworks and standards.</w:t>
      </w:r>
    </w:p>
    <w:p>
      <w:pPr>
        <w:pStyle w:val="ListParagraph"/>
        <w:numPr>
          <w:ilvl w:val="0"/>
          <w:numId w:val="1"/>
        </w:numPr>
      </w:pPr>
      <w:r>
        <w:rPr>
          <w:rFonts w:ascii="Aptos" w:cs="Aptos" w:eastAsia="Aptos" w:hAnsi="Aptos"/>
        </w:rPr>
        <w:t xml:space="preserve">Leading the DfE Technical Architecture community, setting the standards for tools and techniques, and be an active member of related communities of practice and events, such as product, user research, design, platforms, security, etc.</w:t>
      </w:r>
    </w:p>
    <w:p>
      <w:pPr>
        <w:pStyle w:val="ListParagraph"/>
        <w:numPr>
          <w:ilvl w:val="0"/>
          <w:numId w:val="1"/>
        </w:numPr>
      </w:pPr>
      <w:r>
        <w:rPr>
          <w:rFonts w:ascii="Aptos" w:cs="Aptos" w:eastAsia="Aptos" w:hAnsi="Aptos"/>
        </w:rPr>
        <w:t xml:space="preserve">Helping to build and maintain a diverse, inclusive culture across the Technical Architecture community, both in and outside DfE,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owning, shaping and influencing technical strategies, standards, patterns and policies.</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 and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An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pStyle w:val="ListParagraph"/>
        <w:numPr>
          <w:ilvl w:val="0"/>
          <w:numId w:val="1"/>
        </w:numPr>
      </w:pPr>
      <w:r>
        <w:rPr>
          <w:rFonts w:ascii="Aptos" w:cs="Aptos" w:eastAsia="Aptos" w:hAnsi="Aptos"/>
        </w:rPr>
        <w:t xml:space="preserve">Ability to communicate and work with senior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2026-04-19T20:12:05.789Z</dcterms:created>
  <dcterms:modified xsi:type="dcterms:W3CDTF">2026-04-19T20:12:05.789Z</dcterms:modified>
</cp:coreProperties>
</file>

<file path=docProps/custom.xml><?xml version="1.0" encoding="utf-8"?>
<Properties xmlns="http://schemas.openxmlformats.org/officeDocument/2006/custom-properties" xmlns:vt="http://schemas.openxmlformats.org/officeDocument/2006/docPropsVTypes"/>
</file>