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Senior solution architect</w:t>
      </w:r>
    </w:p>
    <w:p>
      <w:pPr>
        <w:spacing w:after="100"/>
      </w:pPr>
      <w:r>
        <w:rPr>
          <w:rFonts w:ascii="Aptos" w:cs="Aptos" w:eastAsia="Aptos" w:hAnsi="Aptos"/>
        </w:rPr>
        <w:t xml:space="preserve">Grade: G7</w:t>
      </w:r>
    </w:p>
    <w:p>
      <w:pPr>
        <w:spacing w:after="100"/>
      </w:pPr>
      <w:r>
        <w:rPr>
          <w:rFonts w:ascii="Aptos" w:cs="Aptos" w:eastAsia="Aptos" w:hAnsi="Aptos"/>
        </w:rPr>
        <w:t xml:space="preserve">As a senior solution architect, you will either work in a particular domain or across delivery teams in a portfolio, to find the best use of data, applications and technology for services and products that meet user's needs.</w:t>
      </w:r>
    </w:p>
    <w:p>
      <w:pPr>
        <w:spacing w:after="100"/>
      </w:pPr>
      <w:r>
        <w:rPr>
          <w:rFonts w:ascii="Aptos" w:cs="Aptos" w:eastAsia="Aptos" w:hAnsi="Aptos"/>
        </w:rPr>
        <w:t xml:space="preserve">You will own the overall technical vision for a set of solutions and work with delivery teams to assure the implementation of those solutions. You will also help to deliver business change and achieve organisational objectives.
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designing and maintaining the technical strategy for a group of services or business domain - keeping up to date with the latest technologies and trends, whilst delivering working solutions early and often.</w:t>
      </w:r>
    </w:p>
    <w:p>
      <w:pPr>
        <w:pStyle w:val="ListParagraph"/>
        <w:numPr>
          <w:ilvl w:val="0"/>
          <w:numId w:val="1"/>
        </w:numPr>
      </w:pPr>
      <w:r>
        <w:rPr>
          <w:rFonts w:ascii="Aptos" w:cs="Aptos" w:eastAsia="Aptos" w:hAnsi="Aptos"/>
        </w:rPr>
        <w:t xml:space="preserve">Being responsible for the solution design and development of services of various sizes, including how they interact with their surroundings, and how they evolve over time.</w:t>
      </w:r>
    </w:p>
    <w:p>
      <w:pPr>
        <w:pStyle w:val="ListParagraph"/>
        <w:numPr>
          <w:ilvl w:val="0"/>
          <w:numId w:val="1"/>
        </w:numPr>
      </w:pPr>
      <w:r>
        <w:rPr>
          <w:rFonts w:ascii="Aptos" w:cs="Aptos" w:eastAsia="Aptos" w:hAnsi="Aptos"/>
        </w:rPr>
        <w:t xml:space="preserve">Working with technical specialists in multiple projects and services, on problems that require broad architectural thinking.</w:t>
      </w:r>
    </w:p>
    <w:p>
      <w:pPr>
        <w:pStyle w:val="ListParagraph"/>
        <w:numPr>
          <w:ilvl w:val="0"/>
          <w:numId w:val="1"/>
        </w:numPr>
      </w:pPr>
      <w:r>
        <w:rPr>
          <w:rFonts w:ascii="Aptos" w:cs="Aptos" w:eastAsia="Aptos" w:hAnsi="Aptos"/>
        </w:rPr>
        <w:t xml:space="preserve">Defining how we build and operate user-centred, open-source web systems in an agile environment, to serve a variety of citizen and government needs.</w:t>
      </w:r>
    </w:p>
    <w:p>
      <w:pPr>
        <w:pStyle w:val="ListParagraph"/>
        <w:numPr>
          <w:ilvl w:val="0"/>
          <w:numId w:val="1"/>
        </w:numPr>
      </w:pPr>
      <w:r>
        <w:rPr>
          <w:rFonts w:ascii="Aptos" w:cs="Aptos" w:eastAsia="Aptos" w:hAnsi="Aptos"/>
        </w:rPr>
        <w:t xml:space="preserve">Challenging entrenched practices,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Architecture community, related communities of practice / interest and events, where you will share your knowledge of best architecture practice, tools and techniques</w:t>
      </w:r>
    </w:p>
    <w:p>
      <w:pPr>
        <w:pStyle w:val="ListParagraph"/>
        <w:numPr>
          <w:ilvl w:val="0"/>
          <w:numId w:val="1"/>
        </w:numPr>
      </w:pPr>
      <w:r>
        <w:rPr>
          <w:rFonts w:ascii="Aptos" w:cs="Aptos" w:eastAsia="Aptos" w:hAnsi="Aptos"/>
        </w:rPr>
        <w:t xml:space="preserve">Helping to build a diverse, inclusive culture across the technical architecture community, growing awareness, inclusivity and balance.</w:t>
      </w:r>
    </w:p>
    <w:p>
      <w:pPr>
        <w:pStyle w:val="ListParagraph"/>
        <w:numPr>
          <w:ilvl w:val="0"/>
          <w:numId w:val="1"/>
        </w:numPr>
      </w:pPr>
      <w:r>
        <w:rPr>
          <w:rFonts w:ascii="Aptos" w:cs="Aptos" w:eastAsia="Aptos" w:hAnsi="Aptos"/>
        </w:rPr>
        <w:t xml:space="preserve">Working with the Head of Profession,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working with cloud-first architectures and how to design solutions that take advantage of the opportunities they offer.</w:t>
      </w:r>
    </w:p>
    <w:p>
      <w:pPr>
        <w:pStyle w:val="ListParagraph"/>
        <w:numPr>
          <w:ilvl w:val="0"/>
          <w:numId w:val="1"/>
        </w:numPr>
      </w:pPr>
      <w:r>
        <w:rPr>
          <w:rFonts w:ascii="Aptos" w:cs="Aptos" w:eastAsia="Aptos" w:hAnsi="Aptos"/>
        </w:rPr>
        <w:t xml:space="preserve">Experience of working with stakeholders to make decisions on technology choices, using the most appropriate languages, frameworks and tools to meet user and business needs.</w:t>
      </w:r>
    </w:p>
    <w:p>
      <w:pPr>
        <w:pStyle w:val="ListParagraph"/>
        <w:numPr>
          <w:ilvl w:val="0"/>
          <w:numId w:val="1"/>
        </w:numPr>
      </w:pPr>
      <w:r>
        <w:rPr>
          <w:rFonts w:ascii="Aptos" w:cs="Aptos" w:eastAsia="Aptos" w:hAnsi="Aptos"/>
        </w:rPr>
        <w:t xml:space="preserve">Experience leading technical teams and delivering user-centred services in an agile environment.</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build consensus between diverse and often conflicting interests, working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if you can demonstrate the following:</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Experience of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Second stage interviews may also include an additional scenario-based or presentation exercise.</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2026-04-19T20:19:25.488Z</dcterms:created>
  <dcterms:modified xsi:type="dcterms:W3CDTF">2026-04-19T20:19:25.488Z</dcterms:modified>
</cp:coreProperties>
</file>

<file path=docProps/custom.xml><?xml version="1.0" encoding="utf-8"?>
<Properties xmlns="http://schemas.openxmlformats.org/officeDocument/2006/custom-properties" xmlns:vt="http://schemas.openxmlformats.org/officeDocument/2006/docPropsVTypes"/>
</file>